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0" w:firstLine="0"/>
        <w:rPr>
          <w:u w:val="none"/>
        </w:rPr>
      </w:pPr>
      <w:bookmarkStart w:id="0" w:name="_GoBack"/>
      <w:bookmarkEnd w:id="0"/>
      <w:r>
        <w:rPr>
          <w:u w:val="none"/>
        </w:rPr>
        <w:t>FEE NOTE</w:t>
      </w:r>
    </w:p>
    <w:p>
      <w:pPr>
        <w:pStyle w:val="Subtitle"/>
        <w:tabs>
          <w:tab w:val="clear" w:pos="6237"/>
          <w:tab w:val="left" w:pos="5387"/>
        </w:tabs>
      </w:pPr>
      <w:r>
        <w:tab/>
        <w:t>Fee Note No.:</w:t>
      </w:r>
    </w:p>
    <w:p>
      <w:pPr>
        <w:pStyle w:val="BodyText"/>
        <w:tabs>
          <w:tab w:val="clear" w:pos="5760"/>
          <w:tab w:val="clear" w:pos="8820"/>
          <w:tab w:val="left" w:pos="5387"/>
        </w:tabs>
        <w:jc w:val="center"/>
        <w:rPr>
          <w:bCs/>
        </w:rPr>
      </w:pPr>
      <w:r>
        <w:rPr>
          <w:bCs/>
        </w:rPr>
        <w:t>Ref: [MAT:Code]/[MAT:FeCode]/[UDF:SecRef]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[MAT:Description]</w:t>
      </w:r>
    </w:p>
    <w:p>
      <w:pPr>
        <w:jc w:val="center"/>
        <w:rPr>
          <w:b/>
        </w:rPr>
      </w:pPr>
    </w:p>
    <w:p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Re.   Sale of [UDF:PropertyDesc]</w:t>
      </w:r>
    </w:p>
    <w:p>
      <w:pPr>
        <w:rPr>
          <w:b/>
        </w:rPr>
      </w:pPr>
    </w:p>
    <w:p>
      <w:pPr>
        <w:ind w:right="4706"/>
        <w:jc w:val="both"/>
      </w:pPr>
      <w:r>
        <w:rPr>
          <w:b/>
        </w:rPr>
        <w:t xml:space="preserve">PROFESSIONAL FEES </w:t>
      </w:r>
      <w:r>
        <w:t>for all work done in relation to the sale of the above premises to include taking initial instructions in relation to the transaction;</w:t>
      </w:r>
    </w:p>
    <w:p>
      <w:pPr>
        <w:ind w:right="4706"/>
        <w:jc w:val="both"/>
      </w:pPr>
    </w:p>
    <w:p>
      <w:pPr>
        <w:ind w:right="4706"/>
        <w:jc w:val="both"/>
      </w:pPr>
      <w:r>
        <w:t>Arranging for the submission of a signed letter of Authority to Lending Institution in order to take up Title Deeds;</w:t>
      </w:r>
    </w:p>
    <w:p>
      <w:pPr>
        <w:ind w:right="4706"/>
        <w:jc w:val="both"/>
      </w:pPr>
    </w:p>
    <w:p>
      <w:pPr>
        <w:ind w:right="4706"/>
        <w:jc w:val="both"/>
      </w:pPr>
      <w:r>
        <w:t xml:space="preserve">Arranging to issue Contracts for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together with copy title to vouch to the Solicitors for the Purchaser;</w:t>
      </w:r>
    </w:p>
    <w:p>
      <w:pPr>
        <w:ind w:right="4706"/>
        <w:jc w:val="both"/>
      </w:pPr>
    </w:p>
    <w:p>
      <w:pPr>
        <w:ind w:right="4706"/>
        <w:jc w:val="both"/>
      </w:pPr>
      <w:r>
        <w:t>Communications with correspondence with the Purchaser’s Solicitor in order to obtain signed Contracts together with deposit;</w:t>
      </w:r>
    </w:p>
    <w:p>
      <w:pPr>
        <w:ind w:right="4706"/>
        <w:jc w:val="both"/>
      </w:pPr>
    </w:p>
    <w:p>
      <w:pPr>
        <w:ind w:right="4706"/>
        <w:jc w:val="both"/>
      </w:pPr>
      <w:r>
        <w:t>Attending with clients on the execution of Contracts and arranging for their exchange; dealing with Requisitions on Title and preparation of draft Family Home Protection Act Declaration;</w:t>
      </w:r>
    </w:p>
    <w:p>
      <w:pPr>
        <w:ind w:right="4706"/>
        <w:jc w:val="both"/>
      </w:pPr>
    </w:p>
    <w:p>
      <w:pPr>
        <w:ind w:right="4706"/>
        <w:jc w:val="both"/>
      </w:pPr>
      <w:r>
        <w:t>Preparation of all documents required for the completion of the transaction and attending on the execution thereof;</w:t>
      </w:r>
    </w:p>
    <w:p>
      <w:pPr>
        <w:ind w:right="4706"/>
        <w:jc w:val="both"/>
      </w:pPr>
    </w:p>
    <w:p>
      <w:pPr>
        <w:ind w:right="4706"/>
        <w:jc w:val="both"/>
      </w:pPr>
      <w:r>
        <w:t>Attending on the closing and subsequently arranging for the discharge of the mortgage on the property out of the proceeds of sale;</w:t>
      </w:r>
    </w:p>
    <w:p>
      <w:pPr>
        <w:ind w:right="4706"/>
        <w:jc w:val="both"/>
      </w:pPr>
    </w:p>
    <w:p>
      <w:pPr>
        <w:ind w:right="4706"/>
        <w:jc w:val="both"/>
      </w:pPr>
      <w:r>
        <w:t>Applying to the Lending Institution for Vacated Mortgage and forwarding same to purchaser’s Solicitor.</w:t>
      </w:r>
    </w:p>
    <w:p/>
    <w:p>
      <w:r>
        <w:t>For all the foregoing and for all advice’s,</w:t>
      </w:r>
    </w:p>
    <w:p>
      <w:pPr>
        <w:tabs>
          <w:tab w:val="decimal" w:pos="5760"/>
          <w:tab w:val="decimal" w:pos="8820"/>
        </w:tabs>
        <w:rPr>
          <w:b/>
        </w:rPr>
      </w:pPr>
      <w:r>
        <w:t>consultations and attendance’s  an inclusive fee of</w:t>
      </w:r>
      <w:r>
        <w:tab/>
      </w:r>
      <w:r>
        <w:tab/>
      </w:r>
      <w:r>
        <w:rPr>
          <w:b/>
        </w:rPr>
        <w:t>€</w:t>
      </w:r>
    </w:p>
    <w:p>
      <w:pPr>
        <w:tabs>
          <w:tab w:val="decimal" w:pos="5760"/>
          <w:tab w:val="decimal" w:pos="8820"/>
        </w:tabs>
        <w:rPr>
          <w:b/>
        </w:rPr>
      </w:pPr>
    </w:p>
    <w:p>
      <w:pPr>
        <w:tabs>
          <w:tab w:val="decimal" w:pos="5760"/>
          <w:tab w:val="decimal" w:pos="8820"/>
        </w:tabs>
        <w:rPr>
          <w:b/>
        </w:rPr>
      </w:pPr>
      <w:r>
        <w:t>V.A.T. @ 23%</w:t>
      </w:r>
      <w:r>
        <w:tab/>
      </w:r>
      <w:r>
        <w:tab/>
      </w:r>
      <w:r>
        <w:rPr>
          <w:b/>
        </w:rPr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br w:type="page"/>
      </w:r>
      <w:r>
        <w:lastRenderedPageBreak/>
        <w:t>OUTLAY NOT SUBJECT TO VAT</w:t>
      </w:r>
    </w:p>
    <w:p>
      <w:pPr>
        <w:tabs>
          <w:tab w:val="decimal" w:pos="5760"/>
          <w:tab w:val="decimal" w:pos="8820"/>
        </w:tabs>
      </w:pPr>
      <w:r>
        <w:t>Land Registry fees.</w:t>
      </w:r>
      <w:r>
        <w:tab/>
        <w:t>€</w:t>
      </w:r>
    </w:p>
    <w:p>
      <w:pPr>
        <w:tabs>
          <w:tab w:val="decimal" w:pos="5760"/>
          <w:tab w:val="decimal" w:pos="8820"/>
        </w:tabs>
      </w:pPr>
      <w:r>
        <w:t>Search fees.</w:t>
      </w:r>
      <w:r>
        <w:tab/>
        <w:t>€</w:t>
      </w:r>
    </w:p>
    <w:p>
      <w:pPr>
        <w:tabs>
          <w:tab w:val="decimal" w:pos="5760"/>
          <w:tab w:val="decimal" w:pos="8820"/>
        </w:tabs>
      </w:pPr>
      <w:r>
        <w:t>Commissioners fees.</w:t>
      </w:r>
      <w:r>
        <w:tab/>
        <w:t>€</w:t>
      </w:r>
    </w:p>
    <w:p>
      <w:pPr>
        <w:tabs>
          <w:tab w:val="decimal" w:pos="5760"/>
          <w:tab w:val="decimal" w:pos="8820"/>
        </w:tabs>
        <w:rPr>
          <w:u w:val="single"/>
        </w:rPr>
      </w:pPr>
      <w:r>
        <w:t>Courier Fees.</w:t>
      </w:r>
      <w:r>
        <w:tab/>
      </w:r>
      <w:r>
        <w:rPr>
          <w:u w:val="single"/>
        </w:rPr>
        <w:t>€</w:t>
      </w:r>
    </w:p>
    <w:p>
      <w:pPr>
        <w:tabs>
          <w:tab w:val="decimal" w:pos="5760"/>
          <w:tab w:val="decimal" w:pos="8820"/>
        </w:tabs>
        <w:rPr>
          <w:u w:val="single"/>
        </w:rPr>
      </w:pPr>
      <w:r>
        <w:tab/>
        <w:t>€</w:t>
      </w:r>
      <w:r>
        <w:tab/>
      </w:r>
      <w:r>
        <w:rPr>
          <w:u w:val="single"/>
        </w:rPr>
        <w:t>€</w:t>
      </w:r>
    </w:p>
    <w:p>
      <w:pPr>
        <w:tabs>
          <w:tab w:val="decimal" w:pos="5760"/>
          <w:tab w:val="decimal" w:pos="8820"/>
        </w:tabs>
        <w:rPr>
          <w:b/>
        </w:rPr>
      </w:pP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  <w:jc w:val="center"/>
        <w:rPr>
          <w:b/>
        </w:rPr>
      </w:pPr>
    </w:p>
    <w:p>
      <w:pPr>
        <w:tabs>
          <w:tab w:val="decimal" w:pos="5760"/>
          <w:tab w:val="decimal" w:pos="8820"/>
        </w:tabs>
        <w:jc w:val="center"/>
        <w:rPr>
          <w:b/>
        </w:rPr>
      </w:pPr>
    </w:p>
    <w:p>
      <w:pPr>
        <w:tabs>
          <w:tab w:val="decimal" w:pos="5760"/>
          <w:tab w:val="decimal" w:pos="8820"/>
        </w:tabs>
        <w:jc w:val="center"/>
        <w:rPr>
          <w:b/>
        </w:rPr>
      </w:pPr>
      <w:r>
        <w:rPr>
          <w:b/>
        </w:rPr>
        <w:t>Dated this       day of             [SYS:year(Today())].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Signed______________________________</w:t>
      </w:r>
    </w:p>
    <w:p>
      <w:pPr>
        <w:jc w:val="center"/>
        <w:rPr>
          <w:b/>
        </w:rPr>
      </w:pPr>
      <w:r>
        <w:rPr>
          <w:b/>
        </w:rPr>
        <w:t>[SYS:CON:Name]</w:t>
      </w:r>
    </w:p>
    <w:p>
      <w:pPr>
        <w:jc w:val="center"/>
        <w:rPr>
          <w:b/>
        </w:rPr>
      </w:pPr>
      <w:r>
        <w:rPr>
          <w:b/>
        </w:rPr>
        <w:t>Solicitors</w:t>
      </w:r>
    </w:p>
    <w:p>
      <w:pPr>
        <w:jc w:val="center"/>
        <w:rPr>
          <w:b/>
        </w:rPr>
      </w:pPr>
      <w:r>
        <w:rPr>
          <w:b/>
        </w:rPr>
        <w:t>[DIA:Address]</w:t>
      </w:r>
    </w:p>
    <w:p>
      <w:pPr>
        <w:rPr>
          <w:b/>
          <w:sz w:val="20"/>
        </w:rPr>
      </w:pPr>
      <w:r>
        <w:rPr>
          <w:b/>
          <w:sz w:val="20"/>
        </w:rPr>
        <w:t>THIS IS NOT A VAT INVOICE</w:t>
      </w:r>
    </w:p>
    <w:p>
      <w:pPr>
        <w:pStyle w:val="Heading4"/>
      </w:pPr>
      <w:r>
        <w:t>REF:</w:t>
      </w:r>
    </w:p>
    <w:p>
      <w:pPr>
        <w:pStyle w:val="Heading4"/>
      </w:pPr>
    </w:p>
    <w:p>
      <w:pPr>
        <w:rPr>
          <w:b/>
          <w:bCs/>
        </w:rPr>
      </w:pPr>
      <w:r>
        <w:rPr>
          <w:b/>
          <w:bCs/>
        </w:rPr>
        <w:t>TO:</w:t>
      </w:r>
      <w:r>
        <w:rPr>
          <w:b/>
          <w:bCs/>
        </w:rPr>
        <w:tab/>
        <w:t>[CNT:Name]</w:t>
      </w:r>
    </w:p>
    <w:p>
      <w:pPr>
        <w:pStyle w:val="NormalIndent"/>
      </w:pPr>
      <w:r>
        <w:t>[CNT:Address]</w:t>
      </w:r>
    </w:p>
    <w:p>
      <w:pPr>
        <w:rPr>
          <w:b/>
          <w:bCs/>
        </w:rPr>
      </w:pPr>
    </w:p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1AA1B64-8105-41CC-B080-A0DAC570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ind w:left="2880" w:firstLine="720"/>
      <w:jc w:val="center"/>
    </w:pPr>
    <w:rPr>
      <w:b/>
      <w:u w:val="single"/>
    </w:rPr>
  </w:style>
  <w:style w:type="paragraph" w:styleId="BodyText">
    <w:name w:val="Body Text"/>
    <w:basedOn w:val="Normal"/>
    <w:pPr>
      <w:tabs>
        <w:tab w:val="decimal" w:pos="5760"/>
        <w:tab w:val="decimal" w:pos="8820"/>
      </w:tabs>
    </w:pPr>
    <w:rPr>
      <w:b/>
    </w:rPr>
  </w:style>
  <w:style w:type="paragraph" w:styleId="Subtitle">
    <w:name w:val="Subtitle"/>
    <w:basedOn w:val="Normal"/>
    <w:qFormat/>
    <w:pPr>
      <w:tabs>
        <w:tab w:val="left" w:pos="6237"/>
      </w:tabs>
    </w:pPr>
    <w:rPr>
      <w:b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John Bourke</dc:creator>
  <cp:keywords/>
  <dc:description/>
  <cp:lastModifiedBy>Art Kavanagh</cp:lastModifiedBy>
  <cp:revision>2</cp:revision>
  <cp:lastPrinted>2003-06-12T10:49:00Z</cp:lastPrinted>
  <dcterms:created xsi:type="dcterms:W3CDTF">2019-03-04T11:00:00Z</dcterms:created>
  <dcterms:modified xsi:type="dcterms:W3CDTF">2019-03-04T11:00:00Z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141585</vt:lpwstr>
  </property>
  <property fmtid="{D5CDD505-2E9C-101B-9397-08002B2CF9AE}" pid="3" name="KeyhouseMatterReference">
    <vt:lpwstr>MIS009/0001</vt:lpwstr>
  </property>
</Properties>
</file>